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6A" w:rsidRDefault="002D7990" w:rsidP="002D7990">
      <w:pPr>
        <w:pStyle w:val="Akapitzlist"/>
        <w:numPr>
          <w:ilvl w:val="0"/>
          <w:numId w:val="1"/>
        </w:numPr>
      </w:pPr>
      <w:r>
        <w:t xml:space="preserve">Czy postępowanie o wydanie notarialnego nakazu zapłaty może być uregulowane przepisami kodeksu postępowania cywilnego, czy powinno znaleźć odrębną regulację podobną do instytucji notarialnego poświadczenia dziedziczenia? </w:t>
      </w:r>
    </w:p>
    <w:p w:rsidR="00127BD9" w:rsidRDefault="002D7990" w:rsidP="002D7990">
      <w:pPr>
        <w:pStyle w:val="Akapitzlist"/>
        <w:numPr>
          <w:ilvl w:val="0"/>
          <w:numId w:val="1"/>
        </w:numPr>
      </w:pPr>
      <w:r>
        <w:t xml:space="preserve">Czy notariusz dokonując oceny zasadności wniosku o wydanie nakazu zapłaty w zakresie </w:t>
      </w:r>
      <w:r w:rsidR="0085121B">
        <w:t>dopuszczalności</w:t>
      </w:r>
      <w:r>
        <w:t xml:space="preserve">  jego wydania</w:t>
      </w:r>
      <w:r w:rsidR="0085121B">
        <w:t xml:space="preserve"> (oczywista bez</w:t>
      </w:r>
      <w:r w:rsidR="000748F0">
        <w:t>z</w:t>
      </w:r>
      <w:r w:rsidR="0085121B">
        <w:t>asadność)</w:t>
      </w:r>
      <w:r>
        <w:t xml:space="preserve"> dok</w:t>
      </w:r>
      <w:r w:rsidR="00127BD9">
        <w:t xml:space="preserve">onuje rozstrzygnięcia sporu cywilnoprawnego, a tym samym wkracza w sferę zastrzeżoną dla sądów? </w:t>
      </w:r>
    </w:p>
    <w:p w:rsidR="00127BD9" w:rsidRDefault="00127BD9" w:rsidP="002D7990">
      <w:pPr>
        <w:pStyle w:val="Akapitzlist"/>
        <w:numPr>
          <w:ilvl w:val="0"/>
          <w:numId w:val="1"/>
        </w:numPr>
      </w:pPr>
      <w:r>
        <w:t xml:space="preserve">Czy notarialny nakaz zapłaty, co do którego nie wniesiono sprzeciwu powinien wywoływać takie same skutki jak sprawa prawomocnie osądzona? </w:t>
      </w:r>
    </w:p>
    <w:p w:rsidR="002D7990" w:rsidRDefault="00222E1B" w:rsidP="002D7990">
      <w:pPr>
        <w:pStyle w:val="Akapitzlist"/>
        <w:numPr>
          <w:ilvl w:val="0"/>
          <w:numId w:val="1"/>
        </w:numPr>
      </w:pPr>
      <w:r>
        <w:t xml:space="preserve">Czy w przepisach dotyczących wydawania nakazów zapłaty winno się wprost zapisać, że złożenie takiego wniosku przerywa bieg przedawnienia roszczeń, czy jest to materia oczywista z punktu widzenia treści art. </w:t>
      </w:r>
      <w:smartTag w:uri="pwplexatsmarttags/smarttagmodule" w:element="Number2Word">
        <w:r>
          <w:t>123</w:t>
        </w:r>
      </w:smartTag>
      <w:r w:rsidR="000903FE">
        <w:t xml:space="preserve"> </w:t>
      </w:r>
      <w:r>
        <w:t>par.</w:t>
      </w:r>
      <w:smartTag w:uri="pwplexatsmarttags/smarttagmodule" w:element="Number2Word">
        <w:r>
          <w:t>1</w:t>
        </w:r>
      </w:smartTag>
      <w:r>
        <w:t xml:space="preserve"> pkt </w:t>
      </w:r>
      <w:smartTag w:uri="pwplexatsmarttags/smarttagmodule" w:element="Number2Word">
        <w:r>
          <w:t>1</w:t>
        </w:r>
      </w:smartTag>
      <w:r>
        <w:t xml:space="preserve"> k.p.c.</w:t>
      </w:r>
      <w:r w:rsidR="00127BD9">
        <w:t xml:space="preserve"> </w:t>
      </w:r>
    </w:p>
    <w:p w:rsidR="000903FE" w:rsidRDefault="000903FE" w:rsidP="002D7990">
      <w:pPr>
        <w:pStyle w:val="Akapitzlist"/>
        <w:numPr>
          <w:ilvl w:val="0"/>
          <w:numId w:val="1"/>
        </w:numPr>
      </w:pPr>
      <w:r>
        <w:t xml:space="preserve">Czy notarialny nakaz zapłaty może być skutecznie zakwestionowany mimo nie wniesienia sprzeciwu, na podstawie art. </w:t>
      </w:r>
      <w:smartTag w:uri="pwplexatsmarttags/smarttagmodule" w:element="Number2Word">
        <w:r>
          <w:t>840</w:t>
        </w:r>
      </w:smartTag>
      <w:r>
        <w:t xml:space="preserve"> par. </w:t>
      </w:r>
      <w:smartTag w:uri="pwplexatsmarttags/smarttagmodule" w:element="Number2Word">
        <w:r>
          <w:t>1</w:t>
        </w:r>
      </w:smartTag>
      <w:r>
        <w:t xml:space="preserve"> pkt </w:t>
      </w:r>
      <w:smartTag w:uri="pwplexatsmarttags/smarttagmodule" w:element="Number2Word">
        <w:r>
          <w:t>1</w:t>
        </w:r>
      </w:smartTag>
      <w:r>
        <w:t xml:space="preserve"> k.p.c</w:t>
      </w:r>
      <w:r w:rsidR="000748F0">
        <w:t>.</w:t>
      </w:r>
      <w:r>
        <w:t xml:space="preserve"> z tej przyczyny, że dłużnik zaprzeczył istnieniu obowiązku zapłaty objętego treścią tytułu? </w:t>
      </w:r>
    </w:p>
    <w:p w:rsidR="0085121B" w:rsidRDefault="000903FE" w:rsidP="002D7990">
      <w:pPr>
        <w:pStyle w:val="Akapitzlist"/>
        <w:numPr>
          <w:ilvl w:val="0"/>
          <w:numId w:val="1"/>
        </w:numPr>
      </w:pPr>
      <w:r>
        <w:t>Jak można odnieść się do zarzutu, że dualizm w wydawaniu nakazów zapłaty może prowadzić do uzyskiwania wielu tytułów egzekucyjnych odnoszących się do tego samego świadczenia.</w:t>
      </w:r>
    </w:p>
    <w:p w:rsidR="00222E1B" w:rsidRDefault="000B4180" w:rsidP="0085121B">
      <w:pPr>
        <w:ind w:left="360"/>
      </w:pPr>
      <w:r>
        <w:t xml:space="preserve">07.06.2017 </w:t>
      </w:r>
      <w:bookmarkStart w:id="0" w:name="_GoBack"/>
      <w:bookmarkEnd w:id="0"/>
      <w:r w:rsidR="000903FE">
        <w:t xml:space="preserve">    </w:t>
      </w:r>
      <w:r>
        <w:t>K. Łaski</w:t>
      </w:r>
    </w:p>
    <w:sectPr w:rsidR="00222E1B" w:rsidSect="00B94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B7ACD"/>
    <w:multiLevelType w:val="hybridMultilevel"/>
    <w:tmpl w:val="51DCF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90"/>
    <w:rsid w:val="000748F0"/>
    <w:rsid w:val="000903FE"/>
    <w:rsid w:val="000B4180"/>
    <w:rsid w:val="00127BD9"/>
    <w:rsid w:val="00222E1B"/>
    <w:rsid w:val="002A6B45"/>
    <w:rsid w:val="002D7990"/>
    <w:rsid w:val="008039B9"/>
    <w:rsid w:val="0085121B"/>
    <w:rsid w:val="00B86179"/>
    <w:rsid w:val="00B9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02C1FA0E"/>
  <w15:docId w15:val="{AE55FB0A-889E-4594-AB3E-77E43ED7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4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2026-02-03T11:06:19+00:00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DCA4C5-2790-4C63-B069-A4EA7464293E}"/>
</file>

<file path=customXml/itemProps2.xml><?xml version="1.0" encoding="utf-8"?>
<ds:datastoreItem xmlns:ds="http://schemas.openxmlformats.org/officeDocument/2006/customXml" ds:itemID="{1B6655C8-FCAC-46C7-9B3B-3330A3F947B9}"/>
</file>

<file path=customXml/itemProps3.xml><?xml version="1.0" encoding="utf-8"?>
<ds:datastoreItem xmlns:ds="http://schemas.openxmlformats.org/officeDocument/2006/customXml" ds:itemID="{FABDB842-BE8F-4D3F-B4CE-913BDC9B8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</dc:creator>
  <cp:lastModifiedBy>Anna Dańko Roesler</cp:lastModifiedBy>
  <cp:revision>2</cp:revision>
  <dcterms:created xsi:type="dcterms:W3CDTF">2017-06-13T10:37:00Z</dcterms:created>
  <dcterms:modified xsi:type="dcterms:W3CDTF">2017-06-13T10:37:00Z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